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4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6716"/>
      </w:tblGrid>
      <w:tr w14:paraId="192F87E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ADD91">
            <w:pPr>
              <w:widowControl/>
              <w:wordWrap w:val="0"/>
              <w:spacing w:after="110" w:line="17" w:lineRule="atLeast"/>
              <w:ind w:left="1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24"/>
                <w:lang w:bidi="ar"/>
              </w:rPr>
              <w:t>招聘岗位名称</w:t>
            </w:r>
          </w:p>
        </w:tc>
        <w:tc>
          <w:tcPr>
            <w:tcW w:w="40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E2EDFE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职业技术学院专任教师</w:t>
            </w:r>
          </w:p>
        </w:tc>
      </w:tr>
      <w:tr w14:paraId="5E4A985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B5574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24"/>
                <w:lang w:bidi="ar"/>
              </w:rPr>
              <w:t>专业背景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85AC1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机电一体化技术要求电气工程、控制科学与工程方向；机械设计制造及自动化、机器人等相关专业。</w:t>
            </w:r>
          </w:p>
          <w:p w14:paraId="4296690E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计算机应用技术要求计算机、云计算、大数据、人工智能算法及应用智能硬件等相关专业</w:t>
            </w:r>
          </w:p>
        </w:tc>
      </w:tr>
      <w:tr w14:paraId="3BB6E0B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8FE0B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D56A6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机电一体化技术2人</w:t>
            </w:r>
          </w:p>
          <w:p w14:paraId="221F922D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计算机应用技术2人</w:t>
            </w:r>
          </w:p>
        </w:tc>
      </w:tr>
      <w:tr w14:paraId="0813688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4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4DA32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7CEF4">
            <w:pPr>
              <w:widowControl/>
              <w:numPr>
                <w:ilvl w:val="0"/>
                <w:numId w:val="1"/>
              </w:numPr>
              <w:spacing w:line="16" w:lineRule="atLeast"/>
              <w:ind w:left="0"/>
              <w:rPr>
                <w:rFonts w:ascii="宋体" w:hAnsi="宋体" w:eastAsia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hd w:val="clear" w:color="auto" w:fill="FFFFFF"/>
              </w:rPr>
              <w:t>1.机电一体化技术专业教师：承担核心课程教学，指导学生规范操作机床、变频器等设备，结合企业真实生产项目设计实操教学任务，培养学生机电一体化系统运维与故障排查能力；计算机应用技术专业教师：承担核心课程教学，引导学生完成项目开发，提升学生代码编写、系统部署与技术应用能力，确保教学内容贴合行业岗位需求。</w:t>
            </w:r>
          </w:p>
          <w:p w14:paraId="2CAA6CFA">
            <w:pPr>
              <w:widowControl/>
              <w:numPr>
                <w:ilvl w:val="0"/>
                <w:numId w:val="1"/>
              </w:numPr>
              <w:spacing w:line="16" w:lineRule="atLeast"/>
              <w:ind w:left="0"/>
              <w:rPr>
                <w:rFonts w:ascii="宋体" w:hAnsi="宋体" w:eastAsia="宋体" w:cs="宋体"/>
                <w:sz w:val="24"/>
              </w:rPr>
            </w:pPr>
          </w:p>
          <w:p w14:paraId="161882D8">
            <w:pPr>
              <w:widowControl/>
              <w:numPr>
                <w:ilvl w:val="0"/>
                <w:numId w:val="2"/>
              </w:numPr>
              <w:spacing w:line="16" w:lineRule="atLeast"/>
              <w:ind w:left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2.参与专业人才培养方案修订，编制课程大纲、实训手册，开发 产教融合教学资源，推动科研成果转化为教学案例。</w:t>
            </w:r>
          </w:p>
          <w:p w14:paraId="085B9E86">
            <w:pPr>
              <w:widowControl/>
              <w:numPr>
                <w:ilvl w:val="0"/>
                <w:numId w:val="2"/>
              </w:numPr>
              <w:spacing w:line="16" w:lineRule="atLeast"/>
              <w:ind w:left="0"/>
              <w:rPr>
                <w:rFonts w:ascii="宋体" w:hAnsi="宋体" w:eastAsia="宋体" w:cs="宋体"/>
                <w:sz w:val="24"/>
              </w:rPr>
            </w:pPr>
          </w:p>
          <w:p w14:paraId="43893D5E">
            <w:pPr>
              <w:widowControl/>
              <w:numPr>
                <w:ilvl w:val="0"/>
                <w:numId w:val="3"/>
              </w:numPr>
              <w:spacing w:line="16" w:lineRule="atLeast"/>
              <w:ind w:left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3.指导学生考取职业技能等级证书（如机电设备维修工、计算机程序设计员）；承担班级导师职责，开展职业规划指导，关注学生技能提升与就业适配度，协助推荐实习就业岗位。</w:t>
            </w:r>
          </w:p>
          <w:p w14:paraId="47B89372">
            <w:pPr>
              <w:widowControl/>
              <w:spacing w:line="16" w:lineRule="atLeast"/>
              <w:rPr>
                <w:rFonts w:ascii="宋体" w:hAnsi="宋体" w:eastAsia="宋体" w:cs="宋体"/>
                <w:sz w:val="24"/>
              </w:rPr>
            </w:pPr>
          </w:p>
          <w:p w14:paraId="64C52BB2">
            <w:pPr>
              <w:widowControl/>
              <w:spacing w:line="16" w:lineRule="atLeast"/>
              <w:rPr>
                <w:rFonts w:ascii="宋体" w:hAnsi="宋体" w:eastAsia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4.完成学院交办的其他工作。</w:t>
            </w:r>
          </w:p>
          <w:p w14:paraId="3588DC84">
            <w:pPr>
              <w:widowControl/>
              <w:tabs>
                <w:tab w:val="left" w:pos="720"/>
              </w:tabs>
              <w:spacing w:line="16" w:lineRule="atLeast"/>
              <w:rPr>
                <w:rFonts w:ascii="宋体" w:hAnsi="宋体" w:eastAsia="宋体" w:cs="宋体"/>
                <w:sz w:val="24"/>
              </w:rPr>
            </w:pPr>
          </w:p>
        </w:tc>
      </w:tr>
      <w:tr w14:paraId="53C79E1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6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16341C6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</w:rPr>
              <w:t>任职条件</w:t>
            </w:r>
          </w:p>
        </w:tc>
        <w:tc>
          <w:tcPr>
            <w:tcW w:w="4005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0F2198F">
            <w:pPr>
              <w:widowControl/>
              <w:numPr>
                <w:ilvl w:val="0"/>
                <w:numId w:val="4"/>
              </w:numPr>
              <w:wordWrap w:val="0"/>
              <w:spacing w:after="110" w:line="17" w:lineRule="atLeast"/>
              <w:rPr>
                <w:rFonts w:ascii="宋体" w:hAnsi="宋体" w:eastAsia="宋体" w:cs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hd w:val="clear" w:color="auto" w:fill="FFFFFF"/>
              </w:rPr>
              <w:t>思想政治素质过硬，拥护中国共产党的领导，贯彻党的教育方针，热爱高等教育事业，具有良好的师德师风与职业素养，无违法违规及师德失范记录。</w:t>
            </w:r>
          </w:p>
          <w:p w14:paraId="32AB0F16">
            <w:pPr>
              <w:widowControl/>
              <w:numPr>
                <w:ilvl w:val="0"/>
                <w:numId w:val="4"/>
              </w:numPr>
              <w:wordWrap w:val="0"/>
              <w:spacing w:after="110" w:line="17" w:lineRule="atLeast"/>
              <w:rPr>
                <w:rFonts w:ascii="宋体" w:hAnsi="宋体" w:eastAsia="宋体" w:cs="宋体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hd w:val="clear" w:color="auto" w:fill="FFFFFF"/>
              </w:rPr>
              <w:t>博士学位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shd w:val="clear" w:color="auto" w:fill="FFFFFF"/>
                <w:lang w:val="en-US" w:eastAsia="zh-CN"/>
              </w:rPr>
              <w:t>或有3年以上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shd w:val="clear" w:color="auto" w:fill="FFFFFF"/>
                <w:lang w:val="en-US" w:eastAsia="zh-CN"/>
              </w:rPr>
              <w:t>相关工作经验的硕士学位</w:t>
            </w:r>
            <w:r>
              <w:rPr>
                <w:rFonts w:hint="eastAsia" w:ascii="宋体" w:hAnsi="宋体" w:eastAsia="宋体" w:cs="宋体"/>
                <w:sz w:val="24"/>
                <w:highlight w:val="none"/>
                <w:shd w:val="clear" w:color="auto" w:fill="FFFFFF"/>
              </w:rPr>
              <w:t>；具有副高级及以上职称者，学历可放宽。</w:t>
            </w:r>
          </w:p>
          <w:p w14:paraId="46AA36A3">
            <w:pPr>
              <w:widowControl/>
              <w:numPr>
                <w:ilvl w:val="0"/>
                <w:numId w:val="4"/>
              </w:numPr>
              <w:spacing w:line="16" w:lineRule="atLeast"/>
              <w:rPr>
                <w:rFonts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机电一体化技术专业教师：熟悉机电设备原理与自动化控制技术，能独立完成 PLC 编程、工业机器人调试，持有机电设备维修工（高级）、等职业技能等级证书者优先；计算机应用技术专业教师：精通至少 1 门编程语言，掌握 Web 开发框架或大数据相关技术，持有计算机程序设计员（高级）、大数据工程师等证书者优先。</w:t>
            </w:r>
          </w:p>
          <w:p w14:paraId="0FC4EE21">
            <w:pPr>
              <w:widowControl/>
              <w:spacing w:line="16" w:lineRule="atLeast"/>
              <w:rPr>
                <w:rFonts w:ascii="宋体" w:hAnsi="宋体" w:eastAsia="宋体" w:cs="宋体"/>
                <w:sz w:val="24"/>
              </w:rPr>
            </w:pPr>
          </w:p>
          <w:p w14:paraId="0CF2CE64">
            <w:pPr>
              <w:widowControl/>
              <w:numPr>
                <w:ilvl w:val="0"/>
                <w:numId w:val="5"/>
              </w:numPr>
              <w:spacing w:line="16" w:lineRule="atLeast"/>
              <w:ind w:left="0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hd w:val="clear" w:color="auto" w:fill="FFFFFF"/>
              </w:rPr>
              <w:t>近5年有核心期刊论文发表、参与省部级项目或拥有软件著作权/专利、带领学生获学科竞赛省级及以上奖项者优先。</w:t>
            </w:r>
          </w:p>
          <w:p w14:paraId="1225BC88">
            <w:pPr>
              <w:widowControl/>
              <w:numPr>
                <w:ilvl w:val="0"/>
                <w:numId w:val="5"/>
              </w:numPr>
              <w:spacing w:line="16" w:lineRule="atLeast"/>
              <w:ind w:left="0"/>
              <w:rPr>
                <w:rFonts w:ascii="宋体" w:hAnsi="宋体" w:eastAsia="宋体" w:cs="宋体"/>
                <w:color w:val="333333"/>
                <w:sz w:val="24"/>
              </w:rPr>
            </w:pPr>
          </w:p>
        </w:tc>
      </w:tr>
      <w:tr w14:paraId="01A80E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A0D93">
            <w:pPr>
              <w:widowControl/>
              <w:spacing w:after="110" w:line="17" w:lineRule="atLeast"/>
              <w:ind w:left="10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</w:rPr>
              <w:t>学院联系方式</w:t>
            </w:r>
          </w:p>
        </w:tc>
        <w:tc>
          <w:tcPr>
            <w:tcW w:w="6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E0A33">
            <w:pPr>
              <w:widowControl/>
              <w:wordWrap w:val="0"/>
              <w:spacing w:after="110" w:line="17" w:lineRule="atLeast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</w:rPr>
              <w:t>联系人：刘老师</w:t>
            </w:r>
          </w:p>
          <w:p w14:paraId="01C311B2">
            <w:pPr>
              <w:widowControl/>
              <w:wordWrap w:val="0"/>
              <w:spacing w:after="110" w:line="17" w:lineRule="atLeast"/>
              <w:rPr>
                <w:rFonts w:ascii="宋体" w:hAnsi="宋体" w:eastAsia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</w:rPr>
              <w:t>联系电话：021-38128262</w:t>
            </w:r>
          </w:p>
          <w:p w14:paraId="0032D080">
            <w:pPr>
              <w:widowControl/>
              <w:wordWrap w:val="0"/>
              <w:spacing w:after="110" w:line="17" w:lineRule="atLeast"/>
              <w:rPr>
                <w:rFonts w:ascii="宋体" w:hAnsi="宋体" w:eastAsia="宋体" w:cs="宋体"/>
                <w:color w:val="333333"/>
                <w:sz w:val="24"/>
              </w:rPr>
            </w:pPr>
          </w:p>
        </w:tc>
      </w:tr>
    </w:tbl>
    <w:p w14:paraId="49026D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F4BCC"/>
    <w:multiLevelType w:val="multilevel"/>
    <w:tmpl w:val="A16F4BC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FE123E1"/>
    <w:multiLevelType w:val="multilevel"/>
    <w:tmpl w:val="AFE123E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CE23EE32"/>
    <w:multiLevelType w:val="multilevel"/>
    <w:tmpl w:val="CE23EE3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D182207B"/>
    <w:multiLevelType w:val="multilevel"/>
    <w:tmpl w:val="D182207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6F1EAAE7"/>
    <w:multiLevelType w:val="singleLevel"/>
    <w:tmpl w:val="6F1EAA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